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1" w:rsidRPr="008D7561" w:rsidRDefault="008D7561" w:rsidP="008D7561">
      <w:pPr>
        <w:pStyle w:val="3"/>
        <w:suppressAutoHyphens/>
        <w:rPr>
          <w:b w:val="0"/>
          <w:sz w:val="28"/>
        </w:rPr>
      </w:pPr>
      <w:bookmarkStart w:id="0" w:name="_Toc373874377"/>
      <w:r w:rsidRPr="008D7561">
        <w:rPr>
          <w:b w:val="0"/>
          <w:sz w:val="28"/>
        </w:rPr>
        <w:t>Методические рекомендации по написанию и защите реферата</w:t>
      </w:r>
      <w:bookmarkEnd w:id="0"/>
    </w:p>
    <w:p w:rsidR="008D7561" w:rsidRPr="008D7561" w:rsidRDefault="008D7561" w:rsidP="008D7561"/>
    <w:p w:rsidR="008D7561" w:rsidRDefault="008D7561" w:rsidP="008D7561">
      <w:pPr>
        <w:suppressAutoHyphens/>
        <w:ind w:firstLine="567"/>
        <w:contextualSpacing/>
        <w:jc w:val="both"/>
        <w:rPr>
          <w:b/>
          <w:bCs/>
          <w:sz w:val="24"/>
          <w:szCs w:val="24"/>
        </w:rPr>
      </w:pP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sz w:val="24"/>
          <w:szCs w:val="24"/>
        </w:rPr>
        <w:t xml:space="preserve">Реферат </w:t>
      </w:r>
      <w:r w:rsidRPr="002A5B5D">
        <w:rPr>
          <w:sz w:val="24"/>
          <w:szCs w:val="24"/>
        </w:rPr>
        <w:t xml:space="preserve">- (от латинского </w:t>
      </w:r>
      <w:proofErr w:type="spellStart"/>
      <w:r w:rsidRPr="002A5B5D">
        <w:rPr>
          <w:i/>
          <w:iCs/>
          <w:sz w:val="24"/>
          <w:szCs w:val="24"/>
        </w:rPr>
        <w:t>referro</w:t>
      </w:r>
      <w:proofErr w:type="spellEnd"/>
      <w:r w:rsidRPr="002A5B5D">
        <w:rPr>
          <w:i/>
          <w:iCs/>
          <w:sz w:val="24"/>
          <w:szCs w:val="24"/>
        </w:rPr>
        <w:t xml:space="preserve"> - </w:t>
      </w:r>
      <w:r w:rsidRPr="002A5B5D">
        <w:rPr>
          <w:sz w:val="24"/>
          <w:szCs w:val="24"/>
        </w:rPr>
        <w:t>сообщаю, докладываю) - краткое изложение в письменном виде содержания исследования по выбранной проблеме (словарь иностранных слов).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Реферат - это своеобразный отчет о самостоятельном изучении материала, анализе теоретических источников и практической деятельности по выбранной теме. В реферате автор раскрывает суть исследуемой проблемы; приводит различные точки зрения, а также собственные взгляды на нее. Содержание реферата должно быть логичным; а изложение материала носить проблемно-тематический характер.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sz w:val="24"/>
          <w:szCs w:val="24"/>
        </w:rPr>
        <w:t xml:space="preserve">Защита реферата </w:t>
      </w:r>
      <w:r w:rsidRPr="002A5B5D">
        <w:rPr>
          <w:sz w:val="24"/>
          <w:szCs w:val="24"/>
        </w:rPr>
        <w:t xml:space="preserve">предполагает предварительный выбор аттестуемым интересующей его темы, последующее глубокое изучение избранной для реферата проблемы, изложение выводов по теме реферата. Выбор темы </w:t>
      </w:r>
      <w:r>
        <w:rPr>
          <w:sz w:val="24"/>
          <w:szCs w:val="24"/>
        </w:rPr>
        <w:t>определяется</w:t>
      </w:r>
      <w:r w:rsidRPr="002A5B5D">
        <w:rPr>
          <w:sz w:val="24"/>
          <w:szCs w:val="24"/>
        </w:rPr>
        <w:t xml:space="preserve"> на усмотрение аттестуемого в рамках его профессиональной компетентности. В реферате педагог представляет описание собственного опыта, опирающегося на теоретические знания и практический опыт работы.</w:t>
      </w:r>
    </w:p>
    <w:p w:rsidR="008D7561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Защита реферата как форма квалификационного испытания позволяет </w:t>
      </w:r>
      <w:proofErr w:type="gramStart"/>
      <w:r w:rsidRPr="002A5B5D">
        <w:rPr>
          <w:sz w:val="24"/>
          <w:szCs w:val="24"/>
        </w:rPr>
        <w:t>аттестуемому</w:t>
      </w:r>
      <w:proofErr w:type="gramEnd"/>
      <w:r w:rsidRPr="002A5B5D">
        <w:rPr>
          <w:sz w:val="24"/>
          <w:szCs w:val="24"/>
        </w:rPr>
        <w:t xml:space="preserve"> выявить проблемы в своей работе и осмыслить итоги своей деятельности. Реферат должен иметь определенную структуру, которая включает набор обязательных и необязательных элементов.</w:t>
      </w:r>
    </w:p>
    <w:p w:rsidR="008D7561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Общие требования к оформлению реферата: поля</w:t>
      </w:r>
      <w:r w:rsidRPr="001D29A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4"/>
            <w:szCs w:val="24"/>
          </w:rPr>
          <w:t>2,5 см</w:t>
        </w:r>
      </w:smartTag>
      <w:r>
        <w:rPr>
          <w:sz w:val="24"/>
          <w:szCs w:val="24"/>
        </w:rPr>
        <w:t xml:space="preserve">; верхнее, правое,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шрифт – 14, интервал – полуторный; </w:t>
      </w:r>
      <w:r>
        <w:rPr>
          <w:sz w:val="24"/>
          <w:szCs w:val="24"/>
          <w:lang w:val="en-US"/>
        </w:rPr>
        <w:t>Times</w:t>
      </w:r>
      <w:r w:rsidRPr="001D29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1D29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 xml:space="preserve">. </w:t>
      </w:r>
      <w:proofErr w:type="gramEnd"/>
    </w:p>
    <w:p w:rsidR="008D7561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страниц реферата (без списка использованных источников и приложений) – не менее 25 страниц.</w:t>
      </w:r>
    </w:p>
    <w:p w:rsidR="008D7561" w:rsidRPr="001D29AB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аттестации впервые на заявленную первую квалификационную категорию реферат должен содержать, в основном, теоретическое рассмотрение различных педагогических задач (соотношение в основной части реферата: ≈ 80% теории, 20% - описание собственного опыта). При аттестации повторно на первую квалификационную категорию и при аттестации на высшую квалификационную категорию реферат должен содержать, в основном, информацию о педагогических исследованиях, проводимых самим педагогическим работником (соотношение в основной части реферата: ≈ 30% теории, 70% - описание собственного опыта и достигнутых результатов педагогической деятельности).  Как правило, предполагается, что педагог, защитивший реферат при аттестации на первую квалификационную категорию, продолжает работать над выбранной темой, и при аттестации на высшую категорию раскрывает собственные достижения при решении педагогических задач, описанных в предыдущем реферате.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>Обязательными элементами являются: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титульный лист;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оглавление;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введение;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основная часть документа;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заключение;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список использованных источников;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>Необязательными элементами являются: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перечни условных обозначений, сокращений и терминов;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приложения.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7875A0">
        <w:rPr>
          <w:b/>
          <w:bCs/>
          <w:i/>
          <w:iCs/>
          <w:sz w:val="24"/>
          <w:szCs w:val="24"/>
        </w:rPr>
        <w:t>Титульный лист</w:t>
      </w:r>
      <w:r w:rsidRPr="002A5B5D">
        <w:rPr>
          <w:b/>
          <w:bCs/>
          <w:i/>
          <w:iCs/>
          <w:sz w:val="24"/>
          <w:szCs w:val="24"/>
        </w:rPr>
        <w:t xml:space="preserve"> служит обложкой документа и должен содержать следующие сведения: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i/>
          <w:iCs/>
          <w:sz w:val="24"/>
          <w:szCs w:val="24"/>
        </w:rPr>
        <w:tab/>
      </w:r>
      <w:r w:rsidRPr="002A5B5D">
        <w:rPr>
          <w:sz w:val="24"/>
          <w:szCs w:val="24"/>
        </w:rPr>
        <w:t>наименование вышестоящей организации;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наименование организации, где выполнялась работа;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наименование работы: (реферат);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тема;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сведения об авторе (должность, фамилия, инициалы</w:t>
      </w:r>
      <w:r>
        <w:rPr>
          <w:sz w:val="24"/>
          <w:szCs w:val="24"/>
        </w:rPr>
        <w:t>, имеющаяся квалификационная категория, заявляемая квалификационная категория</w:t>
      </w:r>
      <w:r w:rsidRPr="002A5B5D">
        <w:rPr>
          <w:sz w:val="24"/>
          <w:szCs w:val="24"/>
        </w:rPr>
        <w:t>);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населенный пункт</w:t>
      </w:r>
      <w:r w:rsidRPr="002A5B5D">
        <w:rPr>
          <w:sz w:val="24"/>
          <w:szCs w:val="24"/>
        </w:rPr>
        <w:t xml:space="preserve"> и год выполнения работы.</w:t>
      </w:r>
    </w:p>
    <w:p w:rsidR="008D7561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 xml:space="preserve">Оглавление </w:t>
      </w:r>
      <w:r w:rsidRPr="002A5B5D">
        <w:rPr>
          <w:sz w:val="24"/>
          <w:szCs w:val="24"/>
        </w:rPr>
        <w:t xml:space="preserve">включает: </w:t>
      </w:r>
    </w:p>
    <w:p w:rsidR="008D7561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введение, </w:t>
      </w:r>
    </w:p>
    <w:p w:rsidR="008D7561" w:rsidRDefault="008D7561" w:rsidP="008D7561">
      <w:pPr>
        <w:suppressAutoHyphens/>
        <w:ind w:left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наименования всех глав разделов, подразделов, пунктов (если они имеют наименования), заключение, </w:t>
      </w:r>
    </w:p>
    <w:p w:rsidR="008D7561" w:rsidRDefault="008D7561" w:rsidP="008D7561">
      <w:pPr>
        <w:suppressAutoHyphens/>
        <w:ind w:left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список использованных источников, приложения (при наличии).</w:t>
      </w:r>
    </w:p>
    <w:p w:rsidR="008D7561" w:rsidRPr="002A5B5D" w:rsidRDefault="008D7561" w:rsidP="008D7561">
      <w:pPr>
        <w:suppressAutoHyphens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 Строки оглавления заканчиваются указанием </w:t>
      </w:r>
      <w:r w:rsidRPr="002A5B5D">
        <w:rPr>
          <w:i/>
          <w:iCs/>
          <w:sz w:val="24"/>
          <w:szCs w:val="24"/>
        </w:rPr>
        <w:t xml:space="preserve">номеров страниц, </w:t>
      </w:r>
      <w:r w:rsidRPr="002A5B5D">
        <w:rPr>
          <w:sz w:val="24"/>
          <w:szCs w:val="24"/>
        </w:rPr>
        <w:t xml:space="preserve">на которых расположено </w:t>
      </w:r>
      <w:r w:rsidRPr="002A5B5D">
        <w:rPr>
          <w:i/>
          <w:iCs/>
          <w:sz w:val="24"/>
          <w:szCs w:val="24"/>
        </w:rPr>
        <w:t xml:space="preserve">начало </w:t>
      </w:r>
      <w:r w:rsidRPr="002A5B5D">
        <w:rPr>
          <w:sz w:val="24"/>
          <w:szCs w:val="24"/>
        </w:rPr>
        <w:t>соответствующей части реферата.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 xml:space="preserve">Введение </w:t>
      </w:r>
      <w:r w:rsidRPr="002A5B5D">
        <w:rPr>
          <w:sz w:val="24"/>
          <w:szCs w:val="24"/>
        </w:rPr>
        <w:t>должно содержать краткую оценку состояния исследуемого вопроса, проблемы и актуальность выбранной темы, цели и задачи исследований, объекта и предмета исследований, используемые методы, методики и технологии, оценку практической значимости полученных результатов. Объем введения должен быть не более 3-5 страниц машинописного (компьютерного) текста.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В </w:t>
      </w:r>
      <w:r w:rsidRPr="002A5B5D">
        <w:rPr>
          <w:b/>
          <w:bCs/>
          <w:i/>
          <w:iCs/>
          <w:sz w:val="24"/>
          <w:szCs w:val="24"/>
        </w:rPr>
        <w:t xml:space="preserve">основной части </w:t>
      </w:r>
      <w:r w:rsidRPr="002A5B5D">
        <w:rPr>
          <w:sz w:val="24"/>
          <w:szCs w:val="24"/>
        </w:rPr>
        <w:t>приводят данные, отражающие сущность и основные результаты выполненной работы.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>Основная часть должна содержать: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обоснование выбранной темы (направления исследования), методы решения задачи, описание выбранной методики проведения эксперимента;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б)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процесс теоретических или экспериментальных исследований, включая принципы действия разработанных программ и их характеристики;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обобщение и оценку результатов исследований, включающих оценку полноты решения поставленной задачи.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 xml:space="preserve">Заключение </w:t>
      </w:r>
      <w:r w:rsidRPr="002A5B5D">
        <w:rPr>
          <w:sz w:val="24"/>
          <w:szCs w:val="24"/>
        </w:rPr>
        <w:t>должно содержать краткие выводы по результатам выполненных исследований и оценку полноты решения поставленных задач.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 xml:space="preserve">Список использованных источников </w:t>
      </w:r>
      <w:r w:rsidRPr="002A5B5D">
        <w:rPr>
          <w:sz w:val="24"/>
          <w:szCs w:val="24"/>
        </w:rPr>
        <w:t>должен быть составлен в соответствии с  </w:t>
      </w:r>
      <w:r>
        <w:rPr>
          <w:sz w:val="24"/>
          <w:szCs w:val="24"/>
        </w:rPr>
        <w:t xml:space="preserve">положением </w:t>
      </w:r>
      <w:r w:rsidRPr="002A5B5D">
        <w:rPr>
          <w:sz w:val="24"/>
          <w:szCs w:val="24"/>
        </w:rPr>
        <w:t xml:space="preserve">«Общие требования и правила составления библиографии» </w:t>
      </w:r>
      <w:r>
        <w:rPr>
          <w:sz w:val="24"/>
          <w:szCs w:val="24"/>
        </w:rPr>
        <w:t xml:space="preserve"> и </w:t>
      </w:r>
      <w:r w:rsidRPr="002A5B5D">
        <w:rPr>
          <w:sz w:val="24"/>
          <w:szCs w:val="24"/>
        </w:rPr>
        <w:t>содержать библиографические сведения о литературных источниках.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i/>
          <w:iCs/>
          <w:sz w:val="24"/>
          <w:szCs w:val="24"/>
        </w:rPr>
        <w:t>В приложения могут быть включены</w:t>
      </w:r>
      <w:r w:rsidRPr="002A5B5D">
        <w:rPr>
          <w:sz w:val="24"/>
          <w:szCs w:val="24"/>
        </w:rPr>
        <w:t xml:space="preserve"> 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иллюстрации вспомогательного характера;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 xml:space="preserve">инструкции и методики, разработанные в процессе выполнения работы; 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таблицы вспомогательных цифровых данных.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>Работа должна быть логически выдержана, в ней соблюдается единство стиля изложения, обеспечена орфографическая, синтаксическая, стилистическая грамотность.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sz w:val="24"/>
          <w:szCs w:val="24"/>
        </w:rPr>
        <w:t>Этапы работы над рефератом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sz w:val="24"/>
          <w:szCs w:val="24"/>
        </w:rPr>
        <w:t xml:space="preserve">Оформленная работа представляется на рецензию. Рецензент </w:t>
      </w:r>
      <w:r>
        <w:rPr>
          <w:sz w:val="24"/>
          <w:szCs w:val="24"/>
        </w:rPr>
        <w:t xml:space="preserve">может быть определен из </w:t>
      </w:r>
      <w:r w:rsidRPr="002A5B5D">
        <w:rPr>
          <w:sz w:val="24"/>
          <w:szCs w:val="24"/>
        </w:rPr>
        <w:t>состава экспертов</w:t>
      </w:r>
      <w:r>
        <w:rPr>
          <w:sz w:val="24"/>
          <w:szCs w:val="24"/>
        </w:rPr>
        <w:t>, или, по решению аттестующегося, рецензент может быть им выбран самостоятельно (квалификационная категория рецензента должна быть не ниже категории, на которую претендует аттестующийся)</w:t>
      </w:r>
      <w:r w:rsidRPr="002A5B5D">
        <w:rPr>
          <w:sz w:val="24"/>
          <w:szCs w:val="24"/>
        </w:rPr>
        <w:t>. После оформления рецензии организуется защита</w:t>
      </w:r>
      <w:r>
        <w:rPr>
          <w:sz w:val="24"/>
          <w:szCs w:val="24"/>
        </w:rPr>
        <w:t xml:space="preserve"> реферата</w:t>
      </w:r>
      <w:r w:rsidRPr="002A5B5D">
        <w:rPr>
          <w:sz w:val="24"/>
          <w:szCs w:val="24"/>
        </w:rPr>
        <w:t>.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 w:rsidRPr="002A5B5D">
        <w:rPr>
          <w:b/>
          <w:bCs/>
          <w:sz w:val="24"/>
          <w:szCs w:val="24"/>
        </w:rPr>
        <w:t xml:space="preserve">Качество </w:t>
      </w:r>
      <w:r>
        <w:rPr>
          <w:sz w:val="24"/>
          <w:szCs w:val="24"/>
        </w:rPr>
        <w:t>реферата оценивается</w:t>
      </w:r>
      <w:r w:rsidRPr="002A5B5D">
        <w:rPr>
          <w:sz w:val="24"/>
          <w:szCs w:val="24"/>
        </w:rPr>
        <w:t xml:space="preserve"> экспертами по следующим показателям: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соответствие содержания работы заявленной теме, которая должна отражать основную профессиональную деятельность аттестуемого;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грамотность изложения и качество оформления работы;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самостоятельность выполнения работы, глубина проработки материала, использование справочной литературы;</w:t>
      </w:r>
    </w:p>
    <w:p w:rsidR="008D7561" w:rsidRPr="002A5B5D" w:rsidRDefault="008D7561" w:rsidP="008D7561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2A5B5D">
        <w:rPr>
          <w:sz w:val="24"/>
          <w:szCs w:val="24"/>
        </w:rPr>
        <w:t>обоснованность и доказательнос</w:t>
      </w:r>
      <w:r>
        <w:rPr>
          <w:sz w:val="24"/>
          <w:szCs w:val="24"/>
        </w:rPr>
        <w:t>ть выводов при защите реферата и ответов</w:t>
      </w:r>
      <w:r w:rsidRPr="002A5B5D">
        <w:rPr>
          <w:sz w:val="24"/>
          <w:szCs w:val="24"/>
        </w:rPr>
        <w:t xml:space="preserve"> на вопросы</w:t>
      </w:r>
      <w:r>
        <w:rPr>
          <w:sz w:val="24"/>
          <w:szCs w:val="24"/>
        </w:rPr>
        <w:t>.</w:t>
      </w:r>
    </w:p>
    <w:p w:rsidR="008D7561" w:rsidRPr="002357DB" w:rsidRDefault="008D7561" w:rsidP="008D7561">
      <w:pPr>
        <w:suppressAutoHyphens/>
        <w:ind w:firstLine="708"/>
        <w:jc w:val="both"/>
        <w:rPr>
          <w:sz w:val="24"/>
          <w:szCs w:val="24"/>
        </w:rPr>
      </w:pPr>
      <w:r w:rsidRPr="00E050CE">
        <w:rPr>
          <w:sz w:val="24"/>
          <w:szCs w:val="24"/>
        </w:rPr>
        <w:t>Оценка при защите реферата предполагает максимальный балл (10) по каждому из</w:t>
      </w:r>
      <w:r>
        <w:rPr>
          <w:sz w:val="24"/>
          <w:szCs w:val="24"/>
        </w:rPr>
        <w:t xml:space="preserve"> пунктов оценивания; при аттестации на первую квалификационную категорию сумма баллов не должна быть менее 28 (не менее 7 баллов за каждый пункт). Оценка при защите реферата при аттестации на высшую квалификационную категорию не должна быть менее 32 (не менее 8 баллов за каждый пункт).</w:t>
      </w:r>
    </w:p>
    <w:p w:rsidR="00314AD3" w:rsidRDefault="008D7561"/>
    <w:sectPr w:rsidR="00314AD3" w:rsidSect="008D756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61"/>
    <w:rsid w:val="00001AFE"/>
    <w:rsid w:val="002035BD"/>
    <w:rsid w:val="008D07F6"/>
    <w:rsid w:val="008D7561"/>
    <w:rsid w:val="00926CF4"/>
    <w:rsid w:val="00A54FA0"/>
    <w:rsid w:val="00EE31FC"/>
    <w:rsid w:val="00E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7561"/>
    <w:pPr>
      <w:keepNext/>
      <w:keepLines/>
      <w:jc w:val="center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7561"/>
    <w:rPr>
      <w:rFonts w:eastAsia="Times New Roman" w:cs="Times New Roman"/>
      <w:b/>
      <w:bCs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5230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2014-01-07T22:17:00Z</dcterms:created>
  <dcterms:modified xsi:type="dcterms:W3CDTF">2014-01-07T22:19:00Z</dcterms:modified>
</cp:coreProperties>
</file>